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d6e6eebce428c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26678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DJEČJI VRTIĆ PAHULJICA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1.124.990,51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1.361.576,28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1.078.285,10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1.515.049,42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153.473,14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2.662,29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33.573,24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2.662,29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33.573,24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1261,1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187.046,38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od 1. siječnja do 30. lipnja 2025. godine ostvareni su prihodi iz šifre 6 u ukupnom iznosu od 1.361.576,28 eura, od 21 % u odnosu na isto razdoblje prethodne godine, kada su prihodi iznosili 1.124.990,51 euro. Najveće povećanje zabilježeno je na kontu 671–Prihodi iz nadležnog proračuna za financiranje redovne djelatnosti proračunskih korisnika, a odnosi se na veće prihode namijenjene za isplatu plaća zaposlenicima. Zbog navedenog su porasli i rashodi za zaposlene, posebno u stavci bruto plaća (311). Pored navedenog, rashodi poslovanja u promatranom razdoblju dodatno su povećani jer je rashod za plaće za lipanj 2025. godine knjižen na dan 30.06.2025., dok je isti rashod u prethodnoj godini bio iskazan u srpnju. Ova razlika u vremenskom usklađivanju rashoda ima značajan utjecaj na usporedivost rezultata između dvaju razdoblja. Ukupni rashodi poslovanja (šifra 3) u promatranom razdoblju
iznosili su 1.548.622,66 eura, dok su prihodi poslovanja (šifra 6) iznosili 1.361.576,28 eura, što ukazuje na manjak prihoda i primitaka (šifra Y005) u iznosu od 187.046,38 eura. U navedeni manjak uključeni su i rashodi iz šifra 4 – nabava nefinancijske imovine u iznosu od 33.573,24 eura, što dodatno utječe na ukupni financijski rezultat promatranog razdoblja. Unatoč povećanju prihoda, posebno iz konta 671 izvora, evidentno je da je razina rashoda – osobito zbog usklađivanja obračuna plaća – dovela do
negativnog poslovanja u promatranom razdoblju. Ukupne primitke odnosno izdatke od
financijske imovine i zaduživanja odnosno otplate zajmova ( šifra 5 i 8) u navedeno
razdoblju nismo imali.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dan 30. lipnja 2025 nije bilo nedospjelih obveza.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477e7dd824ab5" /></Relationships>
</file>